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1B" w:rsidRDefault="004B011B" w:rsidP="00EE5B56">
      <w:pPr>
        <w:pStyle w:val="Title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</w:t>
      </w:r>
    </w:p>
    <w:p w:rsidR="004B011B" w:rsidRPr="00D03516" w:rsidRDefault="004B011B" w:rsidP="00EE5B56">
      <w:pPr>
        <w:pStyle w:val="BodyTextIndent2"/>
        <w:spacing w:after="0"/>
        <w:ind w:left="2410" w:hanging="2410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ANNA OHANJANYAN</w:t>
      </w:r>
    </w:p>
    <w:p w:rsidR="004B011B" w:rsidRPr="00D03516" w:rsidRDefault="0037538A" w:rsidP="00EE5B56">
      <w:pPr>
        <w:pStyle w:val="BodyTextIndent2"/>
        <w:spacing w:after="0"/>
        <w:ind w:left="2410" w:hanging="2410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56</w:t>
      </w:r>
      <w:r>
        <w:rPr>
          <w:rFonts w:ascii="Times New Roman" w:hAnsi="Times New Roman"/>
          <w:b/>
        </w:rPr>
        <w:t xml:space="preserve"> a</w:t>
      </w:r>
      <w:r w:rsidR="004B011B" w:rsidRPr="00D03516">
        <w:rPr>
          <w:rFonts w:ascii="Times New Roman" w:hAnsi="Times New Roman"/>
          <w:b/>
        </w:rPr>
        <w:t xml:space="preserve">pt., 28 Bagratunyats str. </w:t>
      </w:r>
      <w:r w:rsidR="004B011B">
        <w:rPr>
          <w:rFonts w:ascii="Times New Roman" w:hAnsi="Times New Roman"/>
          <w:b/>
        </w:rPr>
        <w:t xml:space="preserve">, </w:t>
      </w:r>
      <w:r w:rsidR="004B011B" w:rsidRPr="00D03516">
        <w:rPr>
          <w:rFonts w:ascii="Times New Roman" w:hAnsi="Times New Roman"/>
          <w:b/>
        </w:rPr>
        <w:t>Yerevan, Armenia 0</w:t>
      </w:r>
      <w:r w:rsidR="004B011B">
        <w:rPr>
          <w:rFonts w:ascii="Times New Roman" w:hAnsi="Times New Roman"/>
          <w:b/>
        </w:rPr>
        <w:t>0</w:t>
      </w:r>
      <w:r w:rsidR="004B011B" w:rsidRPr="00D03516">
        <w:rPr>
          <w:rFonts w:ascii="Times New Roman" w:hAnsi="Times New Roman"/>
          <w:b/>
        </w:rPr>
        <w:t>06</w:t>
      </w:r>
    </w:p>
    <w:p w:rsidR="004B011B" w:rsidRPr="00D03516" w:rsidRDefault="004B011B" w:rsidP="00EE5B56">
      <w:pPr>
        <w:pStyle w:val="BodyTextIndent2"/>
        <w:spacing w:after="0"/>
        <w:ind w:left="2410" w:hanging="2410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Tel: (37410) 58 31 59 /W/, 55 88 63 /H/</w:t>
      </w:r>
    </w:p>
    <w:p w:rsidR="004B011B" w:rsidRPr="00D03516" w:rsidRDefault="004B011B" w:rsidP="00EE5B56">
      <w:pPr>
        <w:pStyle w:val="BodyTextIndent2"/>
        <w:spacing w:after="0"/>
        <w:ind w:left="2410" w:hanging="2410"/>
        <w:rPr>
          <w:rFonts w:ascii="Times New Roman" w:hAnsi="Times New Roman"/>
          <w:b/>
          <w:lang w:val="it-IT"/>
        </w:rPr>
      </w:pPr>
      <w:r w:rsidRPr="00D03516">
        <w:rPr>
          <w:rFonts w:ascii="Times New Roman" w:hAnsi="Times New Roman"/>
          <w:b/>
          <w:lang w:val="it-IT"/>
        </w:rPr>
        <w:t>Mobile: (37493) 56 56 75</w:t>
      </w:r>
    </w:p>
    <w:p w:rsidR="004B011B" w:rsidRPr="00D03516" w:rsidRDefault="004B011B" w:rsidP="00EE5B56">
      <w:pPr>
        <w:pStyle w:val="BodyTextIndent2"/>
        <w:spacing w:after="0"/>
        <w:ind w:left="2410" w:hanging="2410"/>
        <w:rPr>
          <w:rFonts w:ascii="Times New Roman" w:hAnsi="Times New Roman"/>
          <w:b/>
          <w:lang w:val="it-IT"/>
        </w:rPr>
      </w:pPr>
      <w:r w:rsidRPr="00D03516">
        <w:rPr>
          <w:rFonts w:ascii="Times New Roman" w:hAnsi="Times New Roman"/>
          <w:b/>
          <w:lang w:val="it-IT"/>
        </w:rPr>
        <w:t xml:space="preserve">E-mail: </w:t>
      </w:r>
      <w:hyperlink r:id="rId5" w:history="1">
        <w:r w:rsidRPr="00D03516">
          <w:rPr>
            <w:rStyle w:val="Hyperlink"/>
            <w:rFonts w:ascii="Times New Roman" w:hAnsi="Times New Roman"/>
            <w:b/>
          </w:rPr>
          <w:t>anulkin79@yahoo.com</w:t>
        </w:r>
      </w:hyperlink>
      <w:r w:rsidRPr="00D03516">
        <w:rPr>
          <w:rFonts w:ascii="Times New Roman" w:hAnsi="Times New Roman"/>
          <w:b/>
          <w:lang w:val="it-IT"/>
        </w:rPr>
        <w:t xml:space="preserve">, </w:t>
      </w:r>
      <w:hyperlink r:id="rId6" w:history="1">
        <w:r w:rsidRPr="00D03516">
          <w:rPr>
            <w:rStyle w:val="Hyperlink"/>
            <w:rFonts w:ascii="Times New Roman" w:hAnsi="Times New Roman"/>
            <w:b/>
            <w:lang w:val="it-IT"/>
          </w:rPr>
          <w:t>annaohanjanyan@gmail.com</w:t>
        </w:r>
      </w:hyperlink>
      <w:r w:rsidRPr="00D03516">
        <w:rPr>
          <w:rFonts w:ascii="Times New Roman" w:hAnsi="Times New Roman"/>
          <w:b/>
          <w:lang w:val="it-IT"/>
        </w:rPr>
        <w:t xml:space="preserve"> </w:t>
      </w:r>
    </w:p>
    <w:p w:rsidR="00EE5B56" w:rsidRDefault="00EE5B56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Education: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28 June 2011 </w:t>
      </w:r>
      <w:r w:rsidRPr="00D03516">
        <w:rPr>
          <w:rFonts w:ascii="Times New Roman" w:hAnsi="Times New Roman"/>
        </w:rPr>
        <w:tab/>
      </w:r>
      <w:r w:rsidR="00D24DBB">
        <w:rPr>
          <w:rFonts w:ascii="Times New Roman" w:hAnsi="Times New Roman"/>
        </w:rPr>
        <w:t xml:space="preserve">Institute of Archeology and Ethnography of NASA, </w:t>
      </w:r>
      <w:r w:rsidRPr="00D03516">
        <w:rPr>
          <w:rFonts w:ascii="Times New Roman" w:hAnsi="Times New Roman"/>
        </w:rPr>
        <w:t xml:space="preserve">PhD, </w:t>
      </w:r>
      <w:r w:rsidR="00D24DBB">
        <w:rPr>
          <w:rFonts w:ascii="Times New Roman" w:hAnsi="Times New Roman"/>
        </w:rPr>
        <w:t>The work titled “The Manuscript</w:t>
      </w:r>
      <w:r w:rsidRPr="00D03516">
        <w:rPr>
          <w:rFonts w:ascii="Times New Roman" w:hAnsi="Times New Roman"/>
        </w:rPr>
        <w:t xml:space="preserve"> “Key of Truth” </w:t>
      </w:r>
      <w:r w:rsidR="00D24DBB">
        <w:rPr>
          <w:rFonts w:ascii="Times New Roman" w:hAnsi="Times New Roman"/>
        </w:rPr>
        <w:t>and Its Historio</w:t>
      </w:r>
      <w:r w:rsidRPr="00D03516">
        <w:rPr>
          <w:rFonts w:ascii="Times New Roman" w:hAnsi="Times New Roman"/>
        </w:rPr>
        <w:t>graphical Value”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2000- 2002</w:t>
      </w:r>
      <w:r w:rsidRPr="00D03516">
        <w:rPr>
          <w:rFonts w:ascii="Times New Roman" w:hAnsi="Times New Roman"/>
        </w:rPr>
        <w:tab/>
        <w:t>Yerevan State Uni</w:t>
      </w:r>
      <w:r w:rsidR="00D24DBB">
        <w:rPr>
          <w:rFonts w:ascii="Times New Roman" w:hAnsi="Times New Roman"/>
        </w:rPr>
        <w:t>versity, Faculty of Theology, MS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1996-2000</w:t>
      </w:r>
      <w:r w:rsidRPr="00D03516">
        <w:rPr>
          <w:rFonts w:ascii="Times New Roman" w:hAnsi="Times New Roman"/>
        </w:rPr>
        <w:tab/>
        <w:t>Yerevan State University, Faculty of Theology, BA</w:t>
      </w:r>
    </w:p>
    <w:p w:rsidR="004B011B" w:rsidRPr="00D03516" w:rsidRDefault="004B011B" w:rsidP="00EE5B56">
      <w:pPr>
        <w:pStyle w:val="BodyTextIndent2"/>
        <w:spacing w:after="0"/>
        <w:ind w:left="0" w:firstLine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1986 – 1996</w:t>
      </w:r>
      <w:r w:rsidRPr="00D03516">
        <w:rPr>
          <w:rFonts w:ascii="Times New Roman" w:hAnsi="Times New Roman"/>
        </w:rPr>
        <w:tab/>
      </w:r>
      <w:r w:rsidRPr="00D03516">
        <w:rPr>
          <w:rFonts w:ascii="Times New Roman" w:hAnsi="Times New Roman"/>
        </w:rPr>
        <w:tab/>
        <w:t xml:space="preserve">    Secondary School N 74, Yerevan, Armenia</w:t>
      </w:r>
    </w:p>
    <w:p w:rsidR="004B011B" w:rsidRPr="00D03516" w:rsidRDefault="004B011B" w:rsidP="00EE5B56">
      <w:pPr>
        <w:pStyle w:val="BodyTextIndent2"/>
        <w:spacing w:after="0" w:line="240" w:lineRule="auto"/>
        <w:ind w:left="0" w:firstLine="0"/>
        <w:jc w:val="both"/>
        <w:rPr>
          <w:rFonts w:ascii="Times New Roman" w:hAnsi="Times New Roman"/>
        </w:rPr>
      </w:pPr>
    </w:p>
    <w:p w:rsidR="00EE5B56" w:rsidRDefault="00EE5B56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Professional Experience:</w:t>
      </w:r>
    </w:p>
    <w:p w:rsidR="004B011B" w:rsidRPr="00D03516" w:rsidRDefault="00D24DB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Jan. 2011 – Feb. 2012</w:t>
      </w:r>
      <w:r w:rsidR="004B011B" w:rsidRPr="00D03516">
        <w:rPr>
          <w:rFonts w:ascii="Times New Roman" w:hAnsi="Times New Roman"/>
        </w:rPr>
        <w:t xml:space="preserve"> Bible Society of Armenia, Director of the Publishing Department</w:t>
      </w:r>
    </w:p>
    <w:p w:rsidR="00D24DBB" w:rsidRDefault="00D24DB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2009 up to date ACID (Armenian Center for Integration and Democratization), </w:t>
      </w:r>
      <w:r w:rsidR="006D5EE9">
        <w:rPr>
          <w:rFonts w:ascii="Times New Roman" w:hAnsi="Times New Roman"/>
        </w:rPr>
        <w:t>Project Coordinator</w:t>
      </w:r>
      <w:r w:rsidR="0037538A">
        <w:rPr>
          <w:rFonts w:ascii="Times New Roman" w:hAnsi="Times New Roman"/>
        </w:rPr>
        <w:t>, responsible for qualitative research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Jan. 2007 – up to date Publishing Department of Mother See Holy Echmiadzin, Contract Researcher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Sept. 2005 – up to date Yerevan State University, Faculty of Theology, Department of Theology, Lecturer (Moral Theology, </w:t>
      </w:r>
      <w:r w:rsidR="00CB4B29">
        <w:rPr>
          <w:rFonts w:ascii="Times New Roman" w:hAnsi="Times New Roman"/>
        </w:rPr>
        <w:t>Armenian Polemical Literature in</w:t>
      </w:r>
      <w:r w:rsidRPr="00D03516">
        <w:rPr>
          <w:rFonts w:ascii="Times New Roman" w:hAnsi="Times New Roman"/>
        </w:rPr>
        <w:t xml:space="preserve"> 6-15 centuries, Theological thought in 19 century)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Sept. 2003 – Sept. 2005 Yerevan State University after Hrachya Acharyan, Department of Philosophy, Lecturer (Theory and History of Religion)</w:t>
      </w:r>
    </w:p>
    <w:p w:rsidR="004B011B" w:rsidRDefault="004B011B" w:rsidP="00EE5B56">
      <w:pPr>
        <w:pStyle w:val="BodyTextIndent2"/>
        <w:tabs>
          <w:tab w:val="left" w:pos="7401"/>
        </w:tabs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EE5B56" w:rsidRDefault="00EE5B56" w:rsidP="00EE5B56">
      <w:pPr>
        <w:pStyle w:val="BodyTextIndent2"/>
        <w:tabs>
          <w:tab w:val="left" w:pos="7401"/>
        </w:tabs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4B011B" w:rsidRPr="00D03516" w:rsidRDefault="004B011B" w:rsidP="00EE5B56">
      <w:pPr>
        <w:pStyle w:val="BodyTextIndent2"/>
        <w:tabs>
          <w:tab w:val="left" w:pos="7401"/>
        </w:tabs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Membership in Professional organizations:</w:t>
      </w:r>
      <w:r w:rsidRPr="00D03516">
        <w:rPr>
          <w:rFonts w:ascii="Times New Roman" w:hAnsi="Times New Roman"/>
          <w:b/>
        </w:rPr>
        <w:tab/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Armenian Committee of Byzantine Studies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Armenian Association for Academic Partnership and Support (ARMACAD)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Ecumenical Information Center</w:t>
      </w:r>
    </w:p>
    <w:p w:rsidR="00B43404" w:rsidRDefault="00B43404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  <w:lang w:bidi="ar-SA"/>
        </w:rPr>
      </w:pPr>
    </w:p>
    <w:p w:rsidR="00B43404" w:rsidRDefault="00B43404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  <w:lang w:bidi="ar-SA"/>
        </w:rPr>
      </w:pPr>
    </w:p>
    <w:p w:rsidR="00EE5B56" w:rsidRDefault="00EE5B56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  <w:lang w:bidi="ar-SA"/>
        </w:rPr>
      </w:pPr>
      <w:r>
        <w:rPr>
          <w:rFonts w:ascii="Times New Roman" w:hAnsi="Times New Roman"/>
          <w:b/>
          <w:lang w:bidi="ar-SA"/>
        </w:rPr>
        <w:t>Granted fellowships for researches:</w:t>
      </w:r>
    </w:p>
    <w:p w:rsidR="00EE5B56" w:rsidRDefault="00EE5B56" w:rsidP="00EE5B56">
      <w:pPr>
        <w:pStyle w:val="BodyTextIndent2"/>
        <w:spacing w:after="0"/>
        <w:ind w:left="2405" w:hanging="2405"/>
        <w:jc w:val="both"/>
        <w:rPr>
          <w:rFonts w:ascii="Sylfaen" w:hAnsi="Sylfaen"/>
        </w:rPr>
      </w:pPr>
      <w:r w:rsidRPr="003F1578">
        <w:rPr>
          <w:rFonts w:ascii="Sylfaen" w:hAnsi="Sylfaen"/>
        </w:rPr>
        <w:t>The Policy Fellowship Initiative of the OSF-Armenia, 2012</w:t>
      </w:r>
      <w:r>
        <w:rPr>
          <w:rFonts w:ascii="Sylfaen" w:hAnsi="Sylfaen"/>
        </w:rPr>
        <w:t xml:space="preserve"> </w:t>
      </w:r>
    </w:p>
    <w:p w:rsidR="00EE5B56" w:rsidRDefault="00EE5B56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  <w:lang w:bidi="ar-SA"/>
        </w:rPr>
      </w:pPr>
      <w:r>
        <w:rPr>
          <w:rFonts w:ascii="Sylfaen" w:hAnsi="Sylfaen"/>
        </w:rPr>
        <w:t>Qualitative research titled “New Media as a tool for strengthening civil society</w:t>
      </w:r>
      <w:r w:rsidR="00EF3B6C">
        <w:rPr>
          <w:rFonts w:ascii="Sylfaen" w:hAnsi="Sylfaen"/>
        </w:rPr>
        <w:t xml:space="preserve"> in Armenia</w:t>
      </w:r>
      <w:r>
        <w:rPr>
          <w:rFonts w:ascii="Sylfaen" w:hAnsi="Sylfaen"/>
        </w:rPr>
        <w:t>”</w:t>
      </w:r>
    </w:p>
    <w:p w:rsidR="00EE5B56" w:rsidRDefault="00EE5B56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Participation in Specialized Scientific Conferences:</w:t>
      </w:r>
    </w:p>
    <w:p w:rsidR="004B011B" w:rsidRPr="00D03516" w:rsidRDefault="006D5EE9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 </w:t>
      </w:r>
      <w:r w:rsidR="004B011B" w:rsidRPr="00D03516">
        <w:rPr>
          <w:rFonts w:ascii="Times New Roman" w:hAnsi="Times New Roman"/>
        </w:rPr>
        <w:t>“The Second International Scientific-Methodological Conference “The Problems of Romance-Germanic Philology”, Russian-Armenian (Slavonic) State University, in Yerevan, Armenia, April 17-18, 2008. (Thesis titled “On the Evangelical Missionary Movement in novel “Ararat”)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 “UCLA Graduate Student Colloquium in Armenian Studies”, in LA, US, February 19, 2010 (Thesis titled “The Manuscript “The </w:t>
      </w:r>
      <w:r w:rsidR="00E004B7">
        <w:rPr>
          <w:rFonts w:ascii="Times New Roman" w:hAnsi="Times New Roman"/>
        </w:rPr>
        <w:t>Key of Truth” and Its Historiographical</w:t>
      </w:r>
      <w:r w:rsidRPr="00D03516">
        <w:rPr>
          <w:rFonts w:ascii="Times New Roman" w:hAnsi="Times New Roman"/>
        </w:rPr>
        <w:t xml:space="preserve"> Evaluation”)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  <w:r w:rsidRPr="00D03516">
        <w:rPr>
          <w:rFonts w:ascii="Times New Roman" w:hAnsi="Times New Roman"/>
          <w:lang w:bidi="ar-SA"/>
        </w:rPr>
        <w:t>Seminar Session “Contemporary issues of Bible-distribution”, Sao-Paolo, Brazil, June 04-12, 2011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  <w:r w:rsidRPr="00D03516">
        <w:rPr>
          <w:rFonts w:ascii="Times New Roman" w:hAnsi="Times New Roman"/>
          <w:lang w:bidi="ar-SA"/>
        </w:rPr>
        <w:t xml:space="preserve">ReSet HESP, Religion: Maximalizm and Minimalizm, </w:t>
      </w:r>
      <w:r w:rsidR="006D5EE9">
        <w:rPr>
          <w:rFonts w:ascii="Times New Roman" w:hAnsi="Times New Roman"/>
          <w:lang w:bidi="ar-SA"/>
        </w:rPr>
        <w:t xml:space="preserve">Kaliningrad, Russia, </w:t>
      </w:r>
      <w:r w:rsidRPr="00D03516">
        <w:rPr>
          <w:rFonts w:ascii="Times New Roman" w:hAnsi="Times New Roman"/>
          <w:lang w:bidi="ar-SA"/>
        </w:rPr>
        <w:t>29 July to 7 August, 2011</w:t>
      </w:r>
    </w:p>
    <w:p w:rsidR="004B011B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  <w:r w:rsidRPr="00D03516">
        <w:rPr>
          <w:rFonts w:ascii="Times New Roman" w:hAnsi="Times New Roman"/>
          <w:lang w:bidi="ar-SA"/>
        </w:rPr>
        <w:t>CRC Session, Religious Studies Program,</w:t>
      </w:r>
      <w:r>
        <w:rPr>
          <w:rFonts w:ascii="Times New Roman" w:hAnsi="Times New Roman"/>
          <w:lang w:bidi="ar-SA"/>
        </w:rPr>
        <w:t xml:space="preserve"> Central European University,</w:t>
      </w:r>
      <w:r w:rsidRPr="00D03516">
        <w:rPr>
          <w:rFonts w:ascii="Times New Roman" w:hAnsi="Times New Roman"/>
          <w:lang w:bidi="ar-SA"/>
        </w:rPr>
        <w:t xml:space="preserve"> </w:t>
      </w:r>
      <w:r w:rsidR="006D5EE9">
        <w:rPr>
          <w:rFonts w:ascii="Times New Roman" w:hAnsi="Times New Roman"/>
          <w:lang w:bidi="ar-SA"/>
        </w:rPr>
        <w:t xml:space="preserve">Budapest, Hungary, </w:t>
      </w:r>
      <w:r w:rsidRPr="00D03516">
        <w:rPr>
          <w:rFonts w:ascii="Times New Roman" w:hAnsi="Times New Roman"/>
          <w:lang w:bidi="ar-SA"/>
        </w:rPr>
        <w:t>November 21-25</w:t>
      </w:r>
      <w:r>
        <w:rPr>
          <w:rFonts w:ascii="Times New Roman" w:hAnsi="Times New Roman"/>
          <w:lang w:bidi="ar-SA"/>
        </w:rPr>
        <w:t>, 2011</w:t>
      </w:r>
    </w:p>
    <w:p w:rsidR="004B011B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  <w:r w:rsidRPr="00D03516">
        <w:rPr>
          <w:rFonts w:ascii="Times New Roman" w:hAnsi="Times New Roman"/>
          <w:lang w:bidi="ar-SA"/>
        </w:rPr>
        <w:t>ReSet HESP, Religio</w:t>
      </w:r>
      <w:r>
        <w:rPr>
          <w:rFonts w:ascii="Times New Roman" w:hAnsi="Times New Roman"/>
          <w:lang w:bidi="ar-SA"/>
        </w:rPr>
        <w:t xml:space="preserve">n and Law, </w:t>
      </w:r>
      <w:r w:rsidR="006D5EE9">
        <w:rPr>
          <w:rFonts w:ascii="Times New Roman" w:hAnsi="Times New Roman"/>
          <w:lang w:bidi="ar-SA"/>
        </w:rPr>
        <w:t xml:space="preserve">Odessa, Ukraine, </w:t>
      </w:r>
      <w:r>
        <w:rPr>
          <w:rFonts w:ascii="Times New Roman" w:hAnsi="Times New Roman"/>
          <w:lang w:bidi="ar-SA"/>
        </w:rPr>
        <w:t>April 21-30, 2012</w:t>
      </w:r>
    </w:p>
    <w:p w:rsidR="004B011B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</w:p>
    <w:p w:rsidR="006D5EE9" w:rsidRDefault="006D5EE9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  <w:lang w:bidi="ar-SA"/>
        </w:rPr>
      </w:pPr>
      <w:r>
        <w:rPr>
          <w:rFonts w:ascii="Times New Roman" w:hAnsi="Times New Roman"/>
          <w:b/>
          <w:lang w:bidi="ar-SA"/>
        </w:rPr>
        <w:t>Participation in Specialized T</w:t>
      </w:r>
      <w:r w:rsidRPr="006D5EE9">
        <w:rPr>
          <w:rFonts w:ascii="Times New Roman" w:hAnsi="Times New Roman"/>
          <w:b/>
          <w:lang w:bidi="ar-SA"/>
        </w:rPr>
        <w:t>rainings:</w:t>
      </w:r>
    </w:p>
    <w:p w:rsidR="006D5EE9" w:rsidRDefault="006D5EE9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  <w:r w:rsidRPr="00D03516">
        <w:rPr>
          <w:rFonts w:ascii="Times New Roman" w:hAnsi="Times New Roman"/>
          <w:lang w:bidi="ar-SA"/>
        </w:rPr>
        <w:t>Inter-Religious dialogue, SALTO, Belfast, Ireland</w:t>
      </w:r>
      <w:r w:rsidRPr="00D03516">
        <w:rPr>
          <w:rFonts w:ascii="Times New Roman" w:hAnsi="Times New Roman"/>
        </w:rPr>
        <w:t xml:space="preserve">, </w:t>
      </w:r>
      <w:r w:rsidRPr="00D03516">
        <w:rPr>
          <w:rFonts w:ascii="Times New Roman" w:hAnsi="Times New Roman"/>
          <w:lang w:bidi="ar-SA"/>
        </w:rPr>
        <w:t>November 20-24, 2008</w:t>
      </w:r>
    </w:p>
    <w:p w:rsidR="006D5EE9" w:rsidRDefault="006D5EE9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Inter-Religious Dialogue, YIP, Deuchlandsberg, Graz, Austria, April 13-20, 2012</w:t>
      </w:r>
    </w:p>
    <w:p w:rsidR="00EE5B56" w:rsidRDefault="00EE5B56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  <w:lang w:bidi="ar-SA"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Languages: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Native Armenian speaker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Old Armenian (Grabar) – excellent knowledge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Russian - excellent knowledge</w:t>
      </w: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English - excellent knowledge</w:t>
      </w:r>
    </w:p>
    <w:p w:rsidR="004B011B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Old Greek – good knowledge</w:t>
      </w:r>
    </w:p>
    <w:p w:rsidR="006D5EE9" w:rsidRPr="00D03516" w:rsidRDefault="006D5EE9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  <w:b/>
        </w:rPr>
        <w:t>Computer Skills:</w:t>
      </w:r>
      <w:r w:rsidRPr="00D03516">
        <w:rPr>
          <w:rFonts w:ascii="Times New Roman" w:hAnsi="Times New Roman"/>
        </w:rPr>
        <w:t xml:space="preserve">  MS Office, Photoshop, Illustrator, QuarkXPress, In Design, CorelDraw, Paratext7.1</w:t>
      </w:r>
    </w:p>
    <w:p w:rsidR="00A24B25" w:rsidRDefault="00A24B25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 xml:space="preserve">Personal Data: </w:t>
      </w:r>
    </w:p>
    <w:p w:rsidR="004B011B" w:rsidRPr="00D03516" w:rsidRDefault="004B011B" w:rsidP="00EE5B56">
      <w:p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Date of Birth – 22.11.1979; marital status – married, gender - female.</w:t>
      </w:r>
    </w:p>
    <w:p w:rsidR="006D5EE9" w:rsidRDefault="006D5EE9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</w:p>
    <w:p w:rsidR="004B011B" w:rsidRPr="00D03516" w:rsidRDefault="004B011B" w:rsidP="00EE5B56">
      <w:pPr>
        <w:pStyle w:val="BodyTextIndent2"/>
        <w:spacing w:after="0"/>
        <w:ind w:left="2410" w:hanging="2410"/>
        <w:jc w:val="both"/>
        <w:rPr>
          <w:rFonts w:ascii="Times New Roman" w:hAnsi="Times New Roman"/>
          <w:b/>
        </w:rPr>
      </w:pPr>
      <w:r w:rsidRPr="00D03516">
        <w:rPr>
          <w:rFonts w:ascii="Times New Roman" w:hAnsi="Times New Roman"/>
          <w:b/>
        </w:rPr>
        <w:t>Scientific articles</w:t>
      </w:r>
      <w:r>
        <w:rPr>
          <w:rFonts w:ascii="Times New Roman" w:hAnsi="Times New Roman"/>
          <w:b/>
        </w:rPr>
        <w:t xml:space="preserve"> and publications</w:t>
      </w:r>
      <w:r w:rsidRPr="00D03516">
        <w:rPr>
          <w:rFonts w:ascii="Times New Roman" w:hAnsi="Times New Roman"/>
          <w:b/>
        </w:rPr>
        <w:t>: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The Differing Features in Theological Acceptances of Armenian Apostolic and Armenian Evangelical Churches, “Vasn Ardarutyan” (“For Justice”), Scientific Journal, </w:t>
      </w:r>
      <w:r w:rsidR="00AD68D9">
        <w:rPr>
          <w:rFonts w:ascii="Times New Roman" w:hAnsi="Times New Roman"/>
        </w:rPr>
        <w:t>No</w:t>
      </w:r>
      <w:r w:rsidRPr="00D03516">
        <w:rPr>
          <w:rFonts w:ascii="Times New Roman" w:hAnsi="Times New Roman"/>
        </w:rPr>
        <w:t>5 (55), 2005, pp. 81-86.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The Differences of Hierarchical and Ritual Systems of Armenian Apostolic and Evangelical Churches, “Echmiadzin”, Scientific Journal, </w:t>
      </w:r>
      <w:r w:rsidR="00AD68D9">
        <w:rPr>
          <w:rFonts w:ascii="Times New Roman" w:hAnsi="Times New Roman"/>
        </w:rPr>
        <w:t xml:space="preserve">No </w:t>
      </w:r>
      <w:r w:rsidRPr="00D03516">
        <w:rPr>
          <w:rFonts w:ascii="Times New Roman" w:hAnsi="Times New Roman"/>
        </w:rPr>
        <w:t>7-8, 2006, pp. 120-128.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On the Pre-Missionary Protestant Movements in Armenia, “Taregirq” (Journal of Department of Theology</w:t>
      </w:r>
      <w:r w:rsidR="00AD68D9">
        <w:rPr>
          <w:rFonts w:ascii="Times New Roman" w:hAnsi="Times New Roman"/>
        </w:rPr>
        <w:t xml:space="preserve"> of Yerevan State University), No 1</w:t>
      </w:r>
      <w:r w:rsidRPr="00D03516">
        <w:rPr>
          <w:rFonts w:ascii="Times New Roman" w:hAnsi="Times New Roman"/>
        </w:rPr>
        <w:t xml:space="preserve">, 2006, pp. 142-148. 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The Song “Key of Truth” and the Issue of “N</w:t>
      </w:r>
      <w:r w:rsidR="000E5C59">
        <w:rPr>
          <w:rFonts w:ascii="Times New Roman" w:hAnsi="Times New Roman"/>
        </w:rPr>
        <w:t>ew-Tondrakians”</w:t>
      </w:r>
      <w:r w:rsidRPr="00D03516">
        <w:rPr>
          <w:rFonts w:ascii="Times New Roman" w:hAnsi="Times New Roman"/>
        </w:rPr>
        <w:t xml:space="preserve"> at the End of 19</w:t>
      </w:r>
      <w:r w:rsidRPr="00D03516">
        <w:rPr>
          <w:rFonts w:ascii="Times New Roman" w:hAnsi="Times New Roman"/>
          <w:vertAlign w:val="superscript"/>
        </w:rPr>
        <w:t>th</w:t>
      </w:r>
      <w:r w:rsidRPr="00D03516">
        <w:rPr>
          <w:rFonts w:ascii="Times New Roman" w:hAnsi="Times New Roman"/>
        </w:rPr>
        <w:t xml:space="preserve"> Century, Religion and Society, N1, 2007, pp. 21-29.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 xml:space="preserve">The Identification of the Names “Pahq Utoxq” (The Eaters of Meat during </w:t>
      </w:r>
      <w:r w:rsidR="00AD68D9">
        <w:rPr>
          <w:rFonts w:ascii="Times New Roman" w:hAnsi="Times New Roman"/>
        </w:rPr>
        <w:t>the Lent</w:t>
      </w:r>
      <w:r w:rsidRPr="00D03516">
        <w:rPr>
          <w:rFonts w:ascii="Times New Roman" w:hAnsi="Times New Roman"/>
        </w:rPr>
        <w:t>) and “Udi” by some Historians of Armenain Protestant Church, “Hay Astvatsaban” (“Armenian Theologist”), Coll</w:t>
      </w:r>
      <w:r w:rsidR="00AD68D9">
        <w:rPr>
          <w:rFonts w:ascii="Times New Roman" w:hAnsi="Times New Roman"/>
        </w:rPr>
        <w:t>ection of Scientific articles, No 2</w:t>
      </w:r>
      <w:r w:rsidRPr="00D03516">
        <w:rPr>
          <w:rFonts w:ascii="Times New Roman" w:hAnsi="Times New Roman"/>
        </w:rPr>
        <w:t>, 2008, pp. 179-185.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The Theory of Religious Pluralism: Religious Pluralism in Armenia, “Hay Astvatsaban” (“Armenian Theologist”), Coll</w:t>
      </w:r>
      <w:r w:rsidR="00AD68D9">
        <w:rPr>
          <w:rFonts w:ascii="Times New Roman" w:hAnsi="Times New Roman"/>
        </w:rPr>
        <w:t>ection of Scientific articles, No 3</w:t>
      </w:r>
      <w:r w:rsidRPr="00D03516">
        <w:rPr>
          <w:rFonts w:ascii="Times New Roman" w:hAnsi="Times New Roman"/>
        </w:rPr>
        <w:t>, 2009, pp. 23-32.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On the Issue of the Confessional Identity of “Khuteciner” (inhabitants of Khuyt), “As</w:t>
      </w:r>
      <w:r w:rsidR="00AD68D9">
        <w:rPr>
          <w:rFonts w:ascii="Times New Roman" w:hAnsi="Times New Roman"/>
        </w:rPr>
        <w:t>htanak” Armenological Journal, No 4</w:t>
      </w:r>
      <w:r w:rsidRPr="00D03516">
        <w:rPr>
          <w:rFonts w:ascii="Times New Roman" w:hAnsi="Times New Roman"/>
        </w:rPr>
        <w:t>, 2011, pp. 93-103.</w:t>
      </w:r>
    </w:p>
    <w:p w:rsidR="004B011B" w:rsidRPr="00D03516" w:rsidRDefault="004B011B" w:rsidP="00EE5B56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ARMENIACA for 2003 (Monographs, Dictionaries, Texts and Translations)</w:t>
      </w:r>
    </w:p>
    <w:p w:rsidR="00B43404" w:rsidRDefault="004B011B" w:rsidP="00B43404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03516">
        <w:rPr>
          <w:rFonts w:ascii="Times New Roman" w:hAnsi="Times New Roman"/>
        </w:rPr>
        <w:t>The Analysis of a Pseudo-Paulician Medieval Source (The Epistles of Unknown Isaa</w:t>
      </w:r>
      <w:r w:rsidR="00E004B7">
        <w:rPr>
          <w:rFonts w:ascii="Times New Roman" w:hAnsi="Times New Roman"/>
        </w:rPr>
        <w:t>k Catholicos of Proper Armenia); Bulletin of Armenian Studies (Periodical J</w:t>
      </w:r>
      <w:r w:rsidRPr="00D03516">
        <w:rPr>
          <w:rFonts w:ascii="Times New Roman" w:hAnsi="Times New Roman"/>
        </w:rPr>
        <w:t>ournal)</w:t>
      </w:r>
      <w:r w:rsidR="00B43404">
        <w:rPr>
          <w:rFonts w:ascii="Times New Roman" w:hAnsi="Times New Roman"/>
        </w:rPr>
        <w:t>, No 4,</w:t>
      </w:r>
      <w:r w:rsidRPr="00D03516">
        <w:rPr>
          <w:rFonts w:ascii="Times New Roman" w:hAnsi="Times New Roman"/>
        </w:rPr>
        <w:t xml:space="preserve"> in print</w:t>
      </w:r>
    </w:p>
    <w:p w:rsidR="00E004B7" w:rsidRPr="00B43404" w:rsidRDefault="00AD68D9" w:rsidP="00B43404">
      <w:pPr>
        <w:pStyle w:val="BodyTextIndent2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writing </w:t>
      </w:r>
      <w:r w:rsidR="00E004B7">
        <w:rPr>
          <w:rFonts w:ascii="Times New Roman" w:hAnsi="Times New Roman"/>
        </w:rPr>
        <w:t>“</w:t>
      </w:r>
      <w:r>
        <w:rPr>
          <w:rFonts w:ascii="Times New Roman" w:hAnsi="Times New Roman"/>
        </w:rPr>
        <w:t>Commentary on the Feast “</w:t>
      </w:r>
      <w:r w:rsidR="00E004B7">
        <w:rPr>
          <w:rFonts w:ascii="Times New Roman" w:hAnsi="Times New Roman"/>
        </w:rPr>
        <w:t>Arajavorats”: Introduction and the Text; Bulletin of Armenian Studies (P</w:t>
      </w:r>
      <w:r w:rsidR="00E004B7" w:rsidRPr="00D03516">
        <w:rPr>
          <w:rFonts w:ascii="Times New Roman" w:hAnsi="Times New Roman"/>
        </w:rPr>
        <w:t xml:space="preserve">eriodical </w:t>
      </w:r>
      <w:r w:rsidR="00E004B7">
        <w:rPr>
          <w:rFonts w:ascii="Times New Roman" w:hAnsi="Times New Roman"/>
        </w:rPr>
        <w:t>J</w:t>
      </w:r>
      <w:r w:rsidR="00E004B7" w:rsidRPr="00D03516">
        <w:rPr>
          <w:rFonts w:ascii="Times New Roman" w:hAnsi="Times New Roman"/>
        </w:rPr>
        <w:t>ournal)</w:t>
      </w:r>
      <w:r w:rsidR="00E004B7">
        <w:rPr>
          <w:rFonts w:ascii="Times New Roman" w:hAnsi="Times New Roman"/>
        </w:rPr>
        <w:t>, No 4,</w:t>
      </w:r>
      <w:r w:rsidR="00E004B7" w:rsidRPr="00D03516">
        <w:rPr>
          <w:rFonts w:ascii="Times New Roman" w:hAnsi="Times New Roman"/>
        </w:rPr>
        <w:t xml:space="preserve"> in print</w:t>
      </w:r>
    </w:p>
    <w:p w:rsidR="00334774" w:rsidRDefault="00334774" w:rsidP="00EE5B56">
      <w:pPr>
        <w:spacing w:after="0"/>
      </w:pPr>
    </w:p>
    <w:sectPr w:rsidR="00334774" w:rsidSect="0033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53320"/>
    <w:multiLevelType w:val="hybridMultilevel"/>
    <w:tmpl w:val="1A56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4B011B"/>
    <w:rsid w:val="000E5C59"/>
    <w:rsid w:val="00183194"/>
    <w:rsid w:val="00184973"/>
    <w:rsid w:val="002C5BBB"/>
    <w:rsid w:val="00334774"/>
    <w:rsid w:val="0037538A"/>
    <w:rsid w:val="004A2F5C"/>
    <w:rsid w:val="004B011B"/>
    <w:rsid w:val="00514D26"/>
    <w:rsid w:val="006D5EE9"/>
    <w:rsid w:val="007A5CE5"/>
    <w:rsid w:val="007A61F5"/>
    <w:rsid w:val="00807DB4"/>
    <w:rsid w:val="00845457"/>
    <w:rsid w:val="00845E8F"/>
    <w:rsid w:val="00A24B25"/>
    <w:rsid w:val="00A339F2"/>
    <w:rsid w:val="00A80F20"/>
    <w:rsid w:val="00AD68D9"/>
    <w:rsid w:val="00B43404"/>
    <w:rsid w:val="00B5422E"/>
    <w:rsid w:val="00C05EFD"/>
    <w:rsid w:val="00CB4B29"/>
    <w:rsid w:val="00CC438E"/>
    <w:rsid w:val="00D24DBB"/>
    <w:rsid w:val="00E004B7"/>
    <w:rsid w:val="00E253B9"/>
    <w:rsid w:val="00EE5B56"/>
    <w:rsid w:val="00EF3B6C"/>
    <w:rsid w:val="00F01BC7"/>
    <w:rsid w:val="00F8757F"/>
    <w:rsid w:val="00FA3616"/>
    <w:rsid w:val="00FE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Times New Roman"/>
        <w:sz w:val="24"/>
        <w:effect w:val="sparkle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1B"/>
    <w:pPr>
      <w:spacing w:after="200" w:line="276" w:lineRule="auto"/>
    </w:pPr>
    <w:rPr>
      <w:rFonts w:ascii="Calibri" w:eastAsia="Calibri" w:hAnsi="Calibri"/>
      <w:sz w:val="22"/>
      <w:szCs w:val="22"/>
      <w:effect w:val="none"/>
    </w:rPr>
  </w:style>
  <w:style w:type="paragraph" w:styleId="Heading4">
    <w:name w:val="heading 4"/>
    <w:basedOn w:val="Normal"/>
    <w:link w:val="Heading4Char"/>
    <w:uiPriority w:val="9"/>
    <w:qFormat/>
    <w:rsid w:val="00845457"/>
    <w:pPr>
      <w:spacing w:line="240" w:lineRule="auto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84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5457"/>
    <w:rPr>
      <w:rFonts w:ascii="Times New Roman" w:eastAsia="Times New Roman" w:hAnsi="Times New Roman"/>
      <w:b/>
      <w:bCs/>
      <w:szCs w:val="24"/>
      <w:effect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45457"/>
    <w:rPr>
      <w:rFonts w:ascii="Times New Roman" w:eastAsia="Times New Roman" w:hAnsi="Times New Roman"/>
      <w:b/>
      <w:bCs/>
      <w:sz w:val="20"/>
      <w:effect w:val="none"/>
    </w:rPr>
  </w:style>
  <w:style w:type="character" w:styleId="Hyperlink">
    <w:name w:val="Hyperlink"/>
    <w:basedOn w:val="DefaultParagraphFont"/>
    <w:rsid w:val="004B011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011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B011B"/>
    <w:rPr>
      <w:rFonts w:ascii="Cambria" w:eastAsia="Times New Roman" w:hAnsi="Cambria"/>
      <w:spacing w:val="5"/>
      <w:sz w:val="52"/>
      <w:szCs w:val="52"/>
      <w:effect w:val="none"/>
      <w:lang w:bidi="en-US"/>
    </w:rPr>
  </w:style>
  <w:style w:type="paragraph" w:styleId="BodyTextIndent2">
    <w:name w:val="Body Text Indent 2"/>
    <w:basedOn w:val="Normal"/>
    <w:link w:val="BodyTextIndent2Char"/>
    <w:rsid w:val="004B011B"/>
    <w:pPr>
      <w:spacing w:line="360" w:lineRule="auto"/>
      <w:ind w:left="2127" w:hanging="2127"/>
    </w:pPr>
    <w:rPr>
      <w:rFonts w:eastAsia="Times New Roman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4B011B"/>
    <w:rPr>
      <w:rFonts w:ascii="Calibri" w:eastAsia="Times New Roman" w:hAnsi="Calibri"/>
      <w:sz w:val="22"/>
      <w:szCs w:val="22"/>
      <w:effect w:val="none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ohanjanyan@gmail.com" TargetMode="External"/><Relationship Id="rId5" Type="http://schemas.openxmlformats.org/officeDocument/2006/relationships/hyperlink" Target="mailto:anulkin7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706</Words>
  <Characters>4030</Characters>
  <Application>Microsoft Office Word</Application>
  <DocSecurity>0</DocSecurity>
  <Lines>33</Lines>
  <Paragraphs>9</Paragraphs>
  <ScaleCrop>false</ScaleCrop>
  <Company>Toshiba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Ohajanyan</dc:creator>
  <cp:lastModifiedBy>Anna Ohajanyan</cp:lastModifiedBy>
  <cp:revision>14</cp:revision>
  <dcterms:created xsi:type="dcterms:W3CDTF">2012-07-03T07:34:00Z</dcterms:created>
  <dcterms:modified xsi:type="dcterms:W3CDTF">2012-07-24T05:24:00Z</dcterms:modified>
</cp:coreProperties>
</file>